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7E0BC6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7E0BC6" w:rsidRPr="000162E0" w:rsidRDefault="007E0BC6" w:rsidP="007E0BC6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7E0BC6" w:rsidRPr="000162E0" w:rsidRDefault="007E0BC6" w:rsidP="007E0BC6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4C320E1F" w14:textId="77777777" w:rsidR="007E0BC6" w:rsidRPr="00C40AF4" w:rsidRDefault="007E0BC6" w:rsidP="007E0BC6">
                  <w:pPr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Шафа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 xml:space="preserve"> для </w:t>
                  </w: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одягу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 xml:space="preserve"> з </w:t>
                  </w: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висувною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 xml:space="preserve"> штангою та </w:t>
                  </w: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полицями</w:t>
                  </w:r>
                  <w:proofErr w:type="spellEnd"/>
                </w:p>
                <w:p w14:paraId="0AEB25BA" w14:textId="37548990" w:rsidR="007E0BC6" w:rsidRPr="000162E0" w:rsidRDefault="007E0BC6" w:rsidP="007E0BC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C40AF4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412E2C09" wp14:editId="235C1D21">
                        <wp:extent cx="1295400" cy="1619250"/>
                        <wp:effectExtent l="0" t="0" r="0" b="0"/>
                        <wp:docPr id="27" name="Рисунок 27" descr="Z:\Foto разное\Шафи\6602_bapdu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Z:\Foto разное\Шафи\6602_bapdu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954" cy="1624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40AF4">
                    <w:rPr>
                      <w:sz w:val="22"/>
                      <w:szCs w:val="22"/>
                      <w:lang w:val="uk-UA"/>
                    </w:rPr>
                    <w:t xml:space="preserve">  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DDF019" w14:textId="77777777" w:rsidR="007E0BC6" w:rsidRDefault="007E0BC6" w:rsidP="007E0BC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одягу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висувною</w:t>
                  </w:r>
                  <w:proofErr w:type="spellEnd"/>
                  <w:r>
                    <w:t xml:space="preserve"> штангою та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побутових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приміщень</w:t>
                  </w:r>
                  <w:proofErr w:type="spellEnd"/>
                </w:p>
                <w:p w14:paraId="1850D67C" w14:textId="77777777" w:rsidR="007E0BC6" w:rsidRDefault="007E0BC6" w:rsidP="007E0BC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719 × 405 × 2025 мм.</w:t>
                  </w:r>
                </w:p>
                <w:p w14:paraId="70411FFF" w14:textId="77777777" w:rsidR="007E0BC6" w:rsidRDefault="007E0BC6" w:rsidP="007E0BC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обладнана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висувною</w:t>
                  </w:r>
                  <w:proofErr w:type="spellEnd"/>
                  <w:r>
                    <w:t xml:space="preserve"> штангою для </w:t>
                  </w:r>
                  <w:proofErr w:type="spellStart"/>
                  <w:r>
                    <w:t>одягу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двома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вкладними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. Корпус, </w:t>
                  </w:r>
                  <w:proofErr w:type="spellStart"/>
                  <w:r>
                    <w:t>вкладні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дверцята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виготовлені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Фасади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оклеєні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0,8 мм,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корпусу —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0,4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виконана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має</w:t>
                  </w:r>
                  <w:proofErr w:type="spellEnd"/>
                  <w:r>
                    <w:t xml:space="preserve"> бути укомплектований: – </w:t>
                  </w:r>
                  <w:proofErr w:type="spellStart"/>
                  <w:r>
                    <w:t>висувною</w:t>
                  </w:r>
                  <w:proofErr w:type="spellEnd"/>
                  <w:r>
                    <w:t xml:space="preserve"> штангою для </w:t>
                  </w:r>
                  <w:proofErr w:type="spellStart"/>
                  <w:r>
                    <w:t>одягу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меблевими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ручками (</w:t>
                  </w:r>
                  <w:proofErr w:type="spellStart"/>
                  <w:r>
                    <w:t>чорного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) – </w:t>
                  </w:r>
                  <w:proofErr w:type="spellStart"/>
                  <w:r>
                    <w:t>меблевими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опорами (</w:t>
                  </w:r>
                  <w:proofErr w:type="spellStart"/>
                  <w:r>
                    <w:t>чорного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) – </w:t>
                  </w:r>
                  <w:proofErr w:type="spellStart"/>
                  <w:r>
                    <w:t>фурнітурою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складання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мініфікси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єврогвинти</w:t>
                  </w:r>
                  <w:proofErr w:type="spellEnd"/>
                </w:p>
                <w:p w14:paraId="0D756862" w14:textId="77777777" w:rsidR="007E0BC6" w:rsidRDefault="007E0BC6" w:rsidP="007E0BC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6C323D0F" w14:textId="77777777" w:rsidR="007E0BC6" w:rsidRDefault="007E0BC6" w:rsidP="007E0BC6">
                  <w:pPr>
                    <w:pStyle w:val="ad"/>
                    <w:spacing w:before="0" w:beforeAutospacing="0" w:after="0" w:afterAutospacing="0"/>
                  </w:pPr>
                  <w:r>
                    <w:t xml:space="preserve">Корпус,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фасади</w:t>
                  </w:r>
                  <w:proofErr w:type="spellEnd"/>
                  <w:r>
                    <w:t>: ЛДСП 18 мм</w:t>
                  </w:r>
                </w:p>
                <w:p w14:paraId="5E5D50E6" w14:textId="77777777" w:rsidR="007E0BC6" w:rsidRDefault="007E0BC6" w:rsidP="007E0BC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>: ХДФ 2,5 мм, одностороння</w:t>
                  </w:r>
                </w:p>
                <w:p w14:paraId="3CF5697D" w14:textId="77777777" w:rsidR="007E0BC6" w:rsidRDefault="007E0BC6" w:rsidP="007E0BC6">
                  <w:pPr>
                    <w:pStyle w:val="ad"/>
                    <w:spacing w:before="0" w:beforeAutospacing="0" w:after="0" w:afterAutospacing="0"/>
                  </w:pPr>
                  <w:r>
                    <w:t>Крайки: ПВХ 0,4 мм (корпус), ПВХ 0,8 мм (</w:t>
                  </w:r>
                  <w:proofErr w:type="spellStart"/>
                  <w:r>
                    <w:t>фасади</w:t>
                  </w:r>
                  <w:proofErr w:type="spellEnd"/>
                  <w:r>
                    <w:t>)</w:t>
                  </w:r>
                  <w:proofErr w:type="spellStart"/>
                  <w:r>
                    <w:t>Фурнітура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пластикова</w:t>
                  </w:r>
                  <w:proofErr w:type="spellEnd"/>
                  <w:r>
                    <w:t xml:space="preserve"> (ручки, опори), </w:t>
                  </w:r>
                  <w:proofErr w:type="spellStart"/>
                  <w:r>
                    <w:t>металева</w:t>
                  </w:r>
                  <w:proofErr w:type="spellEnd"/>
                  <w:r>
                    <w:t xml:space="preserve"> (штанга, </w:t>
                  </w:r>
                  <w:proofErr w:type="spellStart"/>
                  <w:r>
                    <w:t>кріплення</w:t>
                  </w:r>
                  <w:proofErr w:type="spellEnd"/>
                  <w:r>
                    <w:t>)</w:t>
                  </w:r>
                </w:p>
                <w:p w14:paraId="2DDCA366" w14:textId="77777777" w:rsidR="007E0BC6" w:rsidRDefault="007E0BC6" w:rsidP="007E0BC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–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– фасад — дуб </w:t>
                  </w:r>
                  <w:proofErr w:type="spellStart"/>
                  <w:r>
                    <w:t>урбан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кавовий</w:t>
                  </w:r>
                  <w:proofErr w:type="spellEnd"/>
                </w:p>
                <w:p w14:paraId="5E69B79C" w14:textId="0475425F" w:rsidR="007E0BC6" w:rsidRDefault="007E0BC6" w:rsidP="007E0BC6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стабільну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геометрію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витримувати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експлуатаційні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навантаження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надійно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приклеєні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зазорів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фіксовані</w:t>
                  </w:r>
                  <w:proofErr w:type="spellEnd"/>
                  <w:r>
                    <w:t xml:space="preserve"> опори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надійне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розхитувань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0BC6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2</cp:revision>
  <cp:lastPrinted>2025-04-10T13:45:00Z</cp:lastPrinted>
  <dcterms:created xsi:type="dcterms:W3CDTF">2025-07-03T07:16:00Z</dcterms:created>
  <dcterms:modified xsi:type="dcterms:W3CDTF">2025-07-03T07:16:00Z</dcterms:modified>
</cp:coreProperties>
</file>